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00" w:rsidRPr="00E96500" w:rsidRDefault="00E96500" w:rsidP="00E96500">
      <w:pPr>
        <w:shd w:val="clear" w:color="auto" w:fill="FFFFFF"/>
        <w:spacing w:after="0" w:line="240" w:lineRule="auto"/>
        <w:outlineLvl w:val="0"/>
        <w:rPr>
          <w:rFonts w:ascii="Segoe UI" w:eastAsia="Times New Roman" w:hAnsi="Segoe UI" w:cs="Segoe UI"/>
          <w:color w:val="000000"/>
          <w:kern w:val="36"/>
          <w:sz w:val="48"/>
          <w:szCs w:val="48"/>
          <w:lang w:eastAsia="el-GR"/>
        </w:rPr>
      </w:pPr>
      <w:r w:rsidRPr="00E96500">
        <w:rPr>
          <w:rFonts w:ascii="Segoe UI" w:eastAsia="Times New Roman" w:hAnsi="Segoe UI" w:cs="Segoe UI"/>
          <w:color w:val="000000"/>
          <w:kern w:val="36"/>
          <w:sz w:val="48"/>
          <w:szCs w:val="48"/>
          <w:lang w:eastAsia="el-GR"/>
        </w:rPr>
        <w:t xml:space="preserve">Απολογιστικό Δελτίο Τύπου – Ε.Σ.Ε.Κ.Κ. ΔΗΜΟΥ </w:t>
      </w:r>
      <w:r>
        <w:rPr>
          <w:rFonts w:ascii="Segoe UI" w:eastAsia="Times New Roman" w:hAnsi="Segoe UI" w:cs="Segoe UI"/>
          <w:color w:val="000000"/>
          <w:kern w:val="36"/>
          <w:sz w:val="48"/>
          <w:szCs w:val="48"/>
          <w:lang w:eastAsia="el-GR"/>
        </w:rPr>
        <w:t>ΕΛΕΥΣΙΝΑΣ</w:t>
      </w:r>
    </w:p>
    <w:p w:rsidR="00EE7C33" w:rsidRDefault="00E96500">
      <w:r>
        <w:rPr>
          <w:noProof/>
          <w:lang w:eastAsia="el-GR"/>
        </w:rPr>
        <w:drawing>
          <wp:inline distT="0" distB="0" distL="0" distR="0" wp14:anchorId="0DAC12E1" wp14:editId="2BA8747D">
            <wp:extent cx="3810000" cy="1495425"/>
            <wp:effectExtent l="0" t="0" r="0" b="9525"/>
            <wp:docPr id="1" name="Εικόνα 1" descr="https://tanagra.gr/wp-content/uploads/2023/07/prasino_tame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nagra.gr/wp-content/uploads/2023/07/prasino_tame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495425"/>
                    </a:xfrm>
                    <a:prstGeom prst="rect">
                      <a:avLst/>
                    </a:prstGeom>
                    <a:noFill/>
                    <a:ln>
                      <a:noFill/>
                    </a:ln>
                  </pic:spPr>
                </pic:pic>
              </a:graphicData>
            </a:graphic>
          </wp:inline>
        </w:drawing>
      </w:r>
    </w:p>
    <w:p w:rsidR="00E96500" w:rsidRDefault="00E96500"/>
    <w:p w:rsidR="00E96500" w:rsidRDefault="00E96500" w:rsidP="00E96500">
      <w:pPr>
        <w:pStyle w:val="Web"/>
        <w:shd w:val="clear" w:color="auto" w:fill="FFFFFF"/>
        <w:rPr>
          <w:rFonts w:ascii="Segoe UI" w:hAnsi="Segoe UI" w:cs="Segoe UI"/>
          <w:color w:val="666666"/>
        </w:rPr>
      </w:pPr>
      <w:r>
        <w:rPr>
          <w:rFonts w:ascii="Segoe UI" w:hAnsi="Segoe UI" w:cs="Segoe UI"/>
          <w:color w:val="666666"/>
        </w:rPr>
        <w:t xml:space="preserve">Ολοκληρώθηκε και εγκρίθηκε με την υπ’ </w:t>
      </w:r>
      <w:proofErr w:type="spellStart"/>
      <w:r>
        <w:rPr>
          <w:rFonts w:ascii="Segoe UI" w:hAnsi="Segoe UI" w:cs="Segoe UI"/>
          <w:color w:val="666666"/>
        </w:rPr>
        <w:t>αρ</w:t>
      </w:r>
      <w:proofErr w:type="spellEnd"/>
      <w:r>
        <w:rPr>
          <w:rFonts w:ascii="Segoe UI" w:hAnsi="Segoe UI" w:cs="Segoe UI"/>
          <w:color w:val="666666"/>
        </w:rPr>
        <w:t xml:space="preserve">. 17/2023 Απόφαση της Επιτροπής Ποιότητας Ζωής (ΑΔΑ: </w:t>
      </w:r>
      <w:r w:rsidR="005E1634" w:rsidRPr="005E1634">
        <w:rPr>
          <w:rFonts w:ascii="Segoe UI" w:hAnsi="Segoe UI" w:cs="Segoe UI"/>
          <w:color w:val="666666"/>
        </w:rPr>
        <w:t>ΨΙ0ΧΩΡΒ-ΛΡΓ</w:t>
      </w:r>
      <w:r>
        <w:rPr>
          <w:rFonts w:ascii="Segoe UI" w:hAnsi="Segoe UI" w:cs="Segoe UI"/>
          <w:color w:val="666666"/>
        </w:rPr>
        <w:t xml:space="preserve">) του Δήμου </w:t>
      </w:r>
      <w:r w:rsidR="005E1634">
        <w:rPr>
          <w:rFonts w:ascii="Segoe UI" w:hAnsi="Segoe UI" w:cs="Segoe UI"/>
          <w:color w:val="666666"/>
        </w:rPr>
        <w:t>Ελευσίνας</w:t>
      </w:r>
      <w:r>
        <w:rPr>
          <w:rFonts w:ascii="Segoe UI" w:hAnsi="Segoe UI" w:cs="Segoe UI"/>
          <w:color w:val="666666"/>
        </w:rPr>
        <w:t xml:space="preserve"> το:</w:t>
      </w:r>
    </w:p>
    <w:p w:rsidR="00E96500" w:rsidRDefault="00E96500" w:rsidP="00E96500">
      <w:pPr>
        <w:pStyle w:val="Web"/>
        <w:shd w:val="clear" w:color="auto" w:fill="FFFFFF"/>
        <w:rPr>
          <w:rFonts w:ascii="Segoe UI" w:hAnsi="Segoe UI" w:cs="Segoe UI"/>
          <w:color w:val="666666"/>
        </w:rPr>
      </w:pPr>
      <w:r>
        <w:rPr>
          <w:rFonts w:ascii="Segoe UI" w:hAnsi="Segoe UI" w:cs="Segoe UI"/>
          <w:color w:val="666666"/>
        </w:rPr>
        <w:t>«</w:t>
      </w:r>
      <w:r>
        <w:rPr>
          <w:rStyle w:val="a3"/>
          <w:rFonts w:ascii="Segoe UI" w:hAnsi="Segoe UI" w:cs="Segoe UI"/>
          <w:color w:val="666666"/>
        </w:rPr>
        <w:t>ΕΠΙΧΕΙΡΗΣΙΑΚΟ ΣΧΕΔΙΟ ΓΙΑ ΤΗΝ ΕΞΑΣΦΑΛΙΣΗ ΚΟΙΝΟΧΡΗΣΤΩΝ ΚΑΙ ΚΟΙΝΩΦΕΛΩΝ ΧΩΡΩΝ (Ε.Σ.Ε.Κ.Κ.)</w:t>
      </w:r>
      <w:r>
        <w:rPr>
          <w:rFonts w:ascii="Segoe UI" w:hAnsi="Segoe UI" w:cs="Segoe UI"/>
          <w:color w:val="666666"/>
        </w:rPr>
        <w:t>»</w:t>
      </w:r>
    </w:p>
    <w:p w:rsidR="00E96500" w:rsidRDefault="00E96500" w:rsidP="00E96500">
      <w:pPr>
        <w:pStyle w:val="Web"/>
        <w:shd w:val="clear" w:color="auto" w:fill="FFFFFF"/>
        <w:rPr>
          <w:rFonts w:ascii="Segoe UI" w:hAnsi="Segoe UI" w:cs="Segoe UI"/>
          <w:color w:val="666666"/>
        </w:rPr>
      </w:pPr>
      <w:r>
        <w:rPr>
          <w:rStyle w:val="a3"/>
          <w:rFonts w:ascii="Segoe UI" w:hAnsi="Segoe UI" w:cs="Segoe UI"/>
          <w:color w:val="666666"/>
        </w:rPr>
        <w:t>Φορέας χρηματοδότησης</w:t>
      </w:r>
      <w:r>
        <w:rPr>
          <w:rFonts w:ascii="Segoe UI" w:hAnsi="Segoe UI" w:cs="Segoe UI"/>
          <w:color w:val="666666"/>
        </w:rPr>
        <w:t> του ανωτέρω σχεδίου είναι το </w:t>
      </w:r>
      <w:r>
        <w:rPr>
          <w:rStyle w:val="a3"/>
          <w:rFonts w:ascii="Segoe UI" w:hAnsi="Segoe UI" w:cs="Segoe UI"/>
          <w:color w:val="666666"/>
        </w:rPr>
        <w:t>ΠΡΑΣΙΝΟ ΤΑΜΕΙΟ</w:t>
      </w:r>
      <w:r>
        <w:rPr>
          <w:rFonts w:ascii="Segoe UI" w:hAnsi="Segoe UI" w:cs="Segoe UI"/>
          <w:color w:val="666666"/>
        </w:rPr>
        <w:t> από το Χρηματοδοτικό Πρόγραμμα «ΔΡΑΣΕΙΣ ΠΕΡΙΒΑΛΛΟΝΤΙΚΟΥ ΙΣΟΖΥΓΙΟΥ», στον Άξονα Προτεραιότητας 2 «Αστική Αναζωογόνηση &amp; Λοιπές δράσεις Περιβαλλοντικού Ισοζυγίου» για τη δράση: «Επιχειρησιακό σχέδιο για την εξασφάλιση κοινοχρήστων και κοινωφελών χώρων-Ε.Σ.Ε.Κ.Κ.».</w:t>
      </w:r>
    </w:p>
    <w:p w:rsidR="00E96500" w:rsidRDefault="00E96500" w:rsidP="00E96500">
      <w:pPr>
        <w:pStyle w:val="Web"/>
        <w:shd w:val="clear" w:color="auto" w:fill="FFFFFF"/>
        <w:rPr>
          <w:rFonts w:ascii="Segoe UI" w:hAnsi="Segoe UI" w:cs="Segoe UI"/>
          <w:color w:val="666666"/>
        </w:rPr>
      </w:pPr>
      <w:r>
        <w:rPr>
          <w:rFonts w:ascii="Segoe UI" w:hAnsi="Segoe UI" w:cs="Segoe UI"/>
          <w:color w:val="666666"/>
        </w:rPr>
        <w:t>Το Επιχειρησιακό Σχέδιο για την εξασφάλιση των Κοινόχρηστων και Κοινωφελών χώρων, σε εφαρμογή του άρθρου 92 του Ν. 4759/2020 (ΦΕΚ 245/Α/9.12.2020), έχει ως στόχο να συμβάλει στην ολοκλήρωση της εφαρμογής του σχεδίου πόλης, μέσω της απόκτησης των χαρακτηρισμένων κοινόχρηστων και κοινωφελών χώρων και προσανατολίζεται στην καταγραφή της υπάρχουσας κατάστασης για τους παραπάνω χώρους για τους οποίους δεν έχει συντελεστεί απαλλοτρίωση.</w:t>
      </w:r>
    </w:p>
    <w:p w:rsidR="00E96500" w:rsidRPr="00B56AEB" w:rsidRDefault="00E96500" w:rsidP="00B56AEB">
      <w:pPr>
        <w:pStyle w:val="Web"/>
        <w:shd w:val="clear" w:color="auto" w:fill="FFFFFF"/>
        <w:rPr>
          <w:rFonts w:ascii="Segoe UI" w:hAnsi="Segoe UI" w:cs="Segoe UI"/>
          <w:color w:val="666666"/>
        </w:rPr>
      </w:pPr>
      <w:r>
        <w:rPr>
          <w:rFonts w:ascii="Segoe UI" w:hAnsi="Segoe UI" w:cs="Segoe UI"/>
          <w:color w:val="666666"/>
        </w:rPr>
        <w:t>Οι χώροι για τους οποίους δεν έχει συντελεστεί ακόμα η απαλλοτρίωση ιεραρχούνται βάσει κριτηρίων ως προς την αναγκαιότητα απόκτησής τους για τον ευρύτερο πολεοδομικό σχεδιασμό του Δήμου λαμβάνοντας υπόψη και το χρόνο που έχει παρέλθει από την επιβολή της ρυμοτομικής απαλλοτρίωσης και η κατάταξή τους γίνεται σε μια από τις κατηγορίες, όπως ορίζει η παρ. 2 του άρθρου 92 του Ν. 4759/2020.Το εγκεκριμένο Επιχειρησιακό σχέδιο για την εξασφάλιση κοινοχρήστων και κοινωφελών χώρων-Ε.Σ.Ε.Κ.Κ. του Δήμου Τανάγρας είναι το παρακάτω:</w:t>
      </w:r>
      <w:bookmarkStart w:id="0" w:name="_GoBack"/>
      <w:bookmarkEnd w:id="0"/>
    </w:p>
    <w:sectPr w:rsidR="00E96500" w:rsidRPr="00B56A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4E"/>
    <w:rsid w:val="005E1634"/>
    <w:rsid w:val="00694A4E"/>
    <w:rsid w:val="00B56AEB"/>
    <w:rsid w:val="00E96500"/>
    <w:rsid w:val="00EE7C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657F2-DA2B-42E7-AC97-57C151E1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965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96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64">
      <w:bodyDiv w:val="1"/>
      <w:marLeft w:val="0"/>
      <w:marRight w:val="0"/>
      <w:marTop w:val="0"/>
      <w:marBottom w:val="0"/>
      <w:divBdr>
        <w:top w:val="none" w:sz="0" w:space="0" w:color="auto"/>
        <w:left w:val="none" w:sz="0" w:space="0" w:color="auto"/>
        <w:bottom w:val="none" w:sz="0" w:space="0" w:color="auto"/>
        <w:right w:val="none" w:sz="0" w:space="0" w:color="auto"/>
      </w:divBdr>
    </w:div>
    <w:div w:id="6554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2023-10-18T09:23:00Z</dcterms:created>
  <dcterms:modified xsi:type="dcterms:W3CDTF">2023-10-18T09:30:00Z</dcterms:modified>
</cp:coreProperties>
</file>